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38"/>
        <w:gridCol w:w="1053"/>
        <w:gridCol w:w="1775"/>
        <w:gridCol w:w="5860"/>
        <w:gridCol w:w="2408"/>
        <w:gridCol w:w="1859"/>
      </w:tblGrid>
      <w:tr w:rsidR="00361EEE" w:rsidRPr="0003620C" w14:paraId="3E8FEAFF" w14:textId="77777777" w:rsidTr="00227DB7">
        <w:trPr>
          <w:trHeight w:val="745"/>
        </w:trPr>
        <w:tc>
          <w:tcPr>
            <w:tcW w:w="538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053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860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40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59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182C37" w:rsidRPr="0003620C" w14:paraId="74EDE49C" w14:textId="77777777" w:rsidTr="009A07C1">
        <w:trPr>
          <w:trHeight w:val="441"/>
        </w:trPr>
        <w:tc>
          <w:tcPr>
            <w:tcW w:w="538" w:type="dxa"/>
            <w:vMerge w:val="restart"/>
            <w:shd w:val="clear" w:color="auto" w:fill="EAF1DD" w:themeFill="accent3" w:themeFillTint="33"/>
          </w:tcPr>
          <w:p w14:paraId="039C1D37" w14:textId="77777777" w:rsidR="00182C37" w:rsidRDefault="00182C37" w:rsidP="00182C3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08F3AFE2" w14:textId="77777777" w:rsidR="00182C37" w:rsidRDefault="00182C37" w:rsidP="00182C3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182C37" w:rsidRPr="00F30E8A" w:rsidRDefault="00182C37" w:rsidP="00182C3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182C37" w:rsidRPr="00F30E8A" w:rsidRDefault="00182C37" w:rsidP="00182C3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182C37" w:rsidRPr="00F30E8A" w:rsidRDefault="00182C37" w:rsidP="00182C3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 w:val="restart"/>
          </w:tcPr>
          <w:p w14:paraId="42743317" w14:textId="17499C0D" w:rsidR="00182C37" w:rsidRPr="008D50C7" w:rsidRDefault="00FB136E" w:rsidP="00182C37">
            <w:pPr>
              <w:spacing w:before="240"/>
              <w:jc w:val="center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hyperlink r:id="rId8" w:history="1">
              <w:r w:rsidR="00182C37" w:rsidRPr="008D50C7">
                <w:rPr>
                  <w:rStyle w:val="Hyperlink"/>
                  <w:rFonts w:ascii="helveticaneueltarabiclight" w:hAnsi="helveticaneueltarabiclight"/>
                  <w:color w:val="23527C"/>
                  <w:sz w:val="21"/>
                  <w:szCs w:val="21"/>
                  <w:u w:val="none"/>
                  <w:shd w:val="clear" w:color="auto" w:fill="FAFAFA"/>
                  <w:rtl/>
                </w:rPr>
                <w:t>قطع او إنهاء إجازة</w:t>
              </w:r>
            </w:hyperlink>
          </w:p>
        </w:tc>
        <w:tc>
          <w:tcPr>
            <w:tcW w:w="1775" w:type="dxa"/>
            <w:vMerge w:val="restart"/>
          </w:tcPr>
          <w:p w14:paraId="20E1B796" w14:textId="430BE5FB" w:rsidR="00182C37" w:rsidRPr="00361EEE" w:rsidRDefault="00182C37" w:rsidP="00182C37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Helvetica Neue LT Arabic 55 Rom" w:hAnsi="Helvetica Neue LT Arabic 55 Rom" w:cs="Helvetica Neue LT Arabic 55 Rom" w:hint="cs"/>
                <w:sz w:val="18"/>
                <w:szCs w:val="18"/>
                <w:rtl/>
              </w:rPr>
              <w:t>شاشة تسمح للمستخدم بتسجيل قطع أو انهاء اجازة</w:t>
            </w:r>
          </w:p>
        </w:tc>
        <w:tc>
          <w:tcPr>
            <w:tcW w:w="5860" w:type="dxa"/>
            <w:vAlign w:val="center"/>
          </w:tcPr>
          <w:p w14:paraId="777AE1E5" w14:textId="30702307" w:rsidR="00182C37" w:rsidRPr="00F30E8A" w:rsidRDefault="00182C37" w:rsidP="00182C3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helveticaneueltarabiclight" w:hAnsi="helveticaneueltarabiclight"/>
                <w:color w:val="333333"/>
                <w:sz w:val="21"/>
                <w:szCs w:val="21"/>
                <w:rtl/>
              </w:rPr>
              <w:t>الدخول الى موقع الجامعة</w:t>
            </w:r>
          </w:p>
        </w:tc>
        <w:tc>
          <w:tcPr>
            <w:tcW w:w="2408" w:type="dxa"/>
            <w:vAlign w:val="center"/>
          </w:tcPr>
          <w:p w14:paraId="40391849" w14:textId="6993FF4B" w:rsidR="00182C37" w:rsidRPr="00F30E8A" w:rsidRDefault="00182C37" w:rsidP="00182C3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59" w:type="dxa"/>
            <w:vMerge w:val="restart"/>
          </w:tcPr>
          <w:p w14:paraId="148B46E7" w14:textId="53F72013" w:rsidR="00182C37" w:rsidRDefault="00182C37" w:rsidP="00182C3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>
              <w:rPr>
                <w:rFonts w:ascii="Helvetica Neue LT Arabic 55 Rom" w:hAnsi="Helvetica Neue LT Arabic 55 Rom" w:cs="Helvetica Neue LT Arabic 55 Rom" w:hint="cs"/>
                <w:sz w:val="18"/>
                <w:szCs w:val="18"/>
                <w:rtl/>
              </w:rPr>
              <w:t>أعضاء هيئة التدريس و الموظفين</w:t>
            </w:r>
          </w:p>
          <w:p w14:paraId="6965795D" w14:textId="349DEEE7" w:rsidR="00182C37" w:rsidRPr="00F30E8A" w:rsidRDefault="00182C37" w:rsidP="00F21045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182C37" w:rsidRPr="0003620C" w14:paraId="332B439F" w14:textId="77777777" w:rsidTr="009A07C1">
        <w:trPr>
          <w:trHeight w:val="487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6568303A" w14:textId="77777777" w:rsidR="00182C37" w:rsidRPr="00F30E8A" w:rsidRDefault="00182C37" w:rsidP="00182C3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690F0F23" w14:textId="77777777" w:rsidR="00182C37" w:rsidRPr="00F30E8A" w:rsidRDefault="00182C37" w:rsidP="00182C3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1C4AB67" w14:textId="77777777" w:rsidR="00182C37" w:rsidRPr="00F30E8A" w:rsidRDefault="00182C37" w:rsidP="00182C3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70F0414B" w14:textId="759E6B61" w:rsidR="00182C37" w:rsidRPr="00F30E8A" w:rsidRDefault="00182C37" w:rsidP="00182C3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helveticaneueltarabiclight" w:hAnsi="helveticaneueltarabiclight"/>
                <w:color w:val="333333"/>
                <w:sz w:val="21"/>
                <w:szCs w:val="21"/>
                <w:rtl/>
              </w:rPr>
              <w:t>الدخول الى الخدمة الذاتية</w:t>
            </w:r>
          </w:p>
        </w:tc>
        <w:tc>
          <w:tcPr>
            <w:tcW w:w="2408" w:type="dxa"/>
            <w:vAlign w:val="center"/>
          </w:tcPr>
          <w:p w14:paraId="4C05C0E6" w14:textId="598A4C91" w:rsidR="00182C37" w:rsidRPr="00F30E8A" w:rsidRDefault="00182C37" w:rsidP="00182C3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13C622A1" w14:textId="77777777" w:rsidR="00182C37" w:rsidRPr="00F30E8A" w:rsidRDefault="00182C37" w:rsidP="00F21045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182C37" w:rsidRPr="0003620C" w14:paraId="2A28B2A6" w14:textId="77777777" w:rsidTr="009A07C1">
        <w:trPr>
          <w:trHeight w:val="42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1DCDE908" w14:textId="77777777" w:rsidR="00182C37" w:rsidRPr="00F30E8A" w:rsidRDefault="00182C37" w:rsidP="00182C3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7F718935" w14:textId="77777777" w:rsidR="00182C37" w:rsidRPr="00F30E8A" w:rsidRDefault="00182C37" w:rsidP="00182C3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41A9A406" w14:textId="77777777" w:rsidR="00182C37" w:rsidRPr="00F30E8A" w:rsidRDefault="00182C37" w:rsidP="00182C3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24065811" w14:textId="359BFB24" w:rsidR="00182C37" w:rsidRPr="00F30E8A" w:rsidRDefault="00182C37" w:rsidP="00182C3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helveticaneueltarabiclight" w:hAnsi="helveticaneueltarabiclight"/>
                <w:color w:val="333333"/>
                <w:sz w:val="21"/>
                <w:szCs w:val="21"/>
                <w:rtl/>
              </w:rPr>
              <w:t>تسجيل طلب اجازة</w:t>
            </w:r>
          </w:p>
        </w:tc>
        <w:tc>
          <w:tcPr>
            <w:tcW w:w="2408" w:type="dxa"/>
            <w:vAlign w:val="center"/>
          </w:tcPr>
          <w:p w14:paraId="226D4E82" w14:textId="3BFE6C45" w:rsidR="00182C37" w:rsidRPr="00F30E8A" w:rsidRDefault="00182C37" w:rsidP="00182C3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56698BE5" w14:textId="77777777" w:rsidR="00182C37" w:rsidRPr="00F30E8A" w:rsidRDefault="00182C37" w:rsidP="00F21045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182C37" w:rsidRPr="0003620C" w14:paraId="0C80AC8C" w14:textId="77777777" w:rsidTr="009A07C1">
        <w:trPr>
          <w:trHeight w:val="399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765A57B4" w14:textId="77777777" w:rsidR="00182C37" w:rsidRPr="00F30E8A" w:rsidRDefault="00182C37" w:rsidP="00182C3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02E38696" w14:textId="77777777" w:rsidR="00182C37" w:rsidRPr="00F30E8A" w:rsidRDefault="00182C37" w:rsidP="00182C3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6DAED512" w14:textId="77777777" w:rsidR="00182C37" w:rsidRPr="00F30E8A" w:rsidRDefault="00182C37" w:rsidP="00182C3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73116AA" w14:textId="408EBE7B" w:rsidR="00182C37" w:rsidRPr="00F30E8A" w:rsidRDefault="00182C37" w:rsidP="00182C3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helveticaneueltarabiclight" w:hAnsi="helveticaneueltarabiclight"/>
                <w:color w:val="333333"/>
                <w:sz w:val="21"/>
                <w:szCs w:val="21"/>
                <w:rtl/>
              </w:rPr>
              <w:t xml:space="preserve">يحدد نوع الاجازة : </w:t>
            </w:r>
            <w:r>
              <w:rPr>
                <w:rFonts w:ascii="helveticaneueltarabiclight" w:hAnsi="helveticaneueltarabiclight" w:hint="cs"/>
                <w:color w:val="333333"/>
                <w:sz w:val="21"/>
                <w:szCs w:val="21"/>
                <w:rtl/>
              </w:rPr>
              <w:t>قطع او انهاء اجازة</w:t>
            </w:r>
          </w:p>
        </w:tc>
        <w:tc>
          <w:tcPr>
            <w:tcW w:w="2408" w:type="dxa"/>
            <w:vAlign w:val="center"/>
          </w:tcPr>
          <w:p w14:paraId="613F63BA" w14:textId="1C2714BB" w:rsidR="00182C37" w:rsidRPr="00F30E8A" w:rsidRDefault="00182C37" w:rsidP="00182C3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57E1CCF5" w14:textId="77777777" w:rsidR="00182C37" w:rsidRPr="00F30E8A" w:rsidRDefault="00182C37" w:rsidP="00F21045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182C37" w:rsidRPr="0003620C" w14:paraId="6D964F6E" w14:textId="77777777" w:rsidTr="009A07C1">
        <w:trPr>
          <w:trHeight w:val="441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F682CA9" w14:textId="77777777" w:rsidR="00182C37" w:rsidRPr="00F30E8A" w:rsidRDefault="00182C37" w:rsidP="00182C3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1A8612E8" w14:textId="77777777" w:rsidR="00182C37" w:rsidRPr="00F30E8A" w:rsidRDefault="00182C37" w:rsidP="00182C3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24901B03" w14:textId="77777777" w:rsidR="00182C37" w:rsidRPr="00F30E8A" w:rsidRDefault="00182C37" w:rsidP="00182C3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4768F591" w14:textId="68908B9F" w:rsidR="00182C37" w:rsidRPr="00F30E8A" w:rsidRDefault="00182C37" w:rsidP="00182C3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helveticaneueltarabiclight" w:hAnsi="helveticaneueltarabiclight"/>
                <w:color w:val="333333"/>
                <w:sz w:val="21"/>
                <w:szCs w:val="21"/>
                <w:rtl/>
              </w:rPr>
              <w:t>تعبئة البيانات ثم الحفظ</w:t>
            </w:r>
          </w:p>
        </w:tc>
        <w:tc>
          <w:tcPr>
            <w:tcW w:w="2408" w:type="dxa"/>
            <w:vAlign w:val="center"/>
          </w:tcPr>
          <w:p w14:paraId="20A18D5A" w14:textId="0C4930CD" w:rsidR="00182C37" w:rsidRPr="00F30E8A" w:rsidRDefault="00182C37" w:rsidP="00182C3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70B868B8" w14:textId="77777777" w:rsidR="00182C37" w:rsidRPr="00F30E8A" w:rsidRDefault="00182C37" w:rsidP="00F21045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182C37" w:rsidRPr="0003620C" w14:paraId="0546E938" w14:textId="77777777" w:rsidTr="009A07C1">
        <w:trPr>
          <w:trHeight w:val="101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A722114" w14:textId="77777777" w:rsidR="00182C37" w:rsidRPr="00F30E8A" w:rsidRDefault="00182C37" w:rsidP="00182C3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476BC851" w14:textId="77777777" w:rsidR="00182C37" w:rsidRPr="00F30E8A" w:rsidRDefault="00182C37" w:rsidP="00182C3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CF0B348" w14:textId="77777777" w:rsidR="00182C37" w:rsidRPr="00F30E8A" w:rsidRDefault="00182C37" w:rsidP="00182C3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D2B8EF7" w14:textId="6EE1DA5F" w:rsidR="00182C37" w:rsidRPr="00361EEE" w:rsidRDefault="00182C37" w:rsidP="00182C3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  <w:t>اعتماد الطلب مبدئيا من الرئيس المباشر</w:t>
            </w:r>
            <w:bookmarkStart w:id="0" w:name="_GoBack"/>
            <w:bookmarkEnd w:id="0"/>
          </w:p>
        </w:tc>
        <w:tc>
          <w:tcPr>
            <w:tcW w:w="2408" w:type="dxa"/>
            <w:vAlign w:val="center"/>
          </w:tcPr>
          <w:p w14:paraId="2A37D0D2" w14:textId="69836DAA" w:rsidR="00182C37" w:rsidRPr="00361EEE" w:rsidRDefault="00182C37" w:rsidP="00182C37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  <w:t>الرئيس المباشر</w:t>
            </w:r>
          </w:p>
        </w:tc>
        <w:tc>
          <w:tcPr>
            <w:tcW w:w="1859" w:type="dxa"/>
            <w:vMerge/>
          </w:tcPr>
          <w:p w14:paraId="708D7FAC" w14:textId="77777777" w:rsidR="00182C37" w:rsidRPr="00361EEE" w:rsidRDefault="00182C37" w:rsidP="00182C37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182C37" w:rsidRPr="0003620C" w14:paraId="30002725" w14:textId="77777777" w:rsidTr="009A07C1">
        <w:trPr>
          <w:trHeight w:val="101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0FDB50CF" w14:textId="77777777" w:rsidR="00182C37" w:rsidRPr="00F30E8A" w:rsidRDefault="00182C37" w:rsidP="00182C3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6BB7DE7A" w14:textId="77777777" w:rsidR="00182C37" w:rsidRPr="00F30E8A" w:rsidRDefault="00182C37" w:rsidP="00182C3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7DEE0E4" w14:textId="77777777" w:rsidR="00182C37" w:rsidRPr="00F30E8A" w:rsidRDefault="00182C37" w:rsidP="00182C3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0C6633F8" w14:textId="7212F609" w:rsidR="00182C37" w:rsidRPr="00361EEE" w:rsidRDefault="00182C37" w:rsidP="00182C3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  <w:t>اصدار قرار الإجازة من شؤون الموظفين</w:t>
            </w:r>
          </w:p>
        </w:tc>
        <w:tc>
          <w:tcPr>
            <w:tcW w:w="2408" w:type="dxa"/>
            <w:vAlign w:val="center"/>
          </w:tcPr>
          <w:p w14:paraId="47E459DB" w14:textId="5C75AAF5" w:rsidR="00182C37" w:rsidRPr="00361EEE" w:rsidRDefault="00182C37" w:rsidP="00182C37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  <w:t>صاحب الصلاحية</w:t>
            </w:r>
          </w:p>
        </w:tc>
        <w:tc>
          <w:tcPr>
            <w:tcW w:w="1859" w:type="dxa"/>
            <w:vMerge/>
          </w:tcPr>
          <w:p w14:paraId="1E57F935" w14:textId="77777777" w:rsidR="00182C37" w:rsidRDefault="00182C37" w:rsidP="00182C3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9"/>
      <w:footerReference w:type="default" r:id="rId10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8EEB1" w14:textId="77777777" w:rsidR="00FB136E" w:rsidRDefault="00FB136E" w:rsidP="00155B13">
      <w:pPr>
        <w:spacing w:after="0" w:line="240" w:lineRule="auto"/>
      </w:pPr>
      <w:r>
        <w:separator/>
      </w:r>
    </w:p>
  </w:endnote>
  <w:endnote w:type="continuationSeparator" w:id="0">
    <w:p w14:paraId="19FE9363" w14:textId="77777777" w:rsidR="00FB136E" w:rsidRDefault="00FB136E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  <w:font w:name="helveticaneueltarabic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57F91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28CEEFE9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8D50C7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8D50C7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C5C5E" w14:textId="77777777" w:rsidR="00FB136E" w:rsidRDefault="00FB136E" w:rsidP="00155B13">
      <w:pPr>
        <w:spacing w:after="0" w:line="240" w:lineRule="auto"/>
      </w:pPr>
      <w:r>
        <w:separator/>
      </w:r>
    </w:p>
  </w:footnote>
  <w:footnote w:type="continuationSeparator" w:id="0">
    <w:p w14:paraId="65841F88" w14:textId="77777777" w:rsidR="00FB136E" w:rsidRDefault="00FB136E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060D"/>
    <w:rsid w:val="00162359"/>
    <w:rsid w:val="00175AB0"/>
    <w:rsid w:val="00181E6F"/>
    <w:rsid w:val="00182C37"/>
    <w:rsid w:val="00186771"/>
    <w:rsid w:val="00187F3C"/>
    <w:rsid w:val="0019630E"/>
    <w:rsid w:val="001A420B"/>
    <w:rsid w:val="001C0490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77DA9"/>
    <w:rsid w:val="0028375F"/>
    <w:rsid w:val="00284CCA"/>
    <w:rsid w:val="002A1703"/>
    <w:rsid w:val="002B5754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6492"/>
    <w:rsid w:val="003A611E"/>
    <w:rsid w:val="003B4E9F"/>
    <w:rsid w:val="003C1C3C"/>
    <w:rsid w:val="003C44EA"/>
    <w:rsid w:val="003E5538"/>
    <w:rsid w:val="003F1AFB"/>
    <w:rsid w:val="00407050"/>
    <w:rsid w:val="00410FB5"/>
    <w:rsid w:val="00417945"/>
    <w:rsid w:val="004257C2"/>
    <w:rsid w:val="00435893"/>
    <w:rsid w:val="00435BAB"/>
    <w:rsid w:val="00456E7F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B3C77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4EB7"/>
    <w:rsid w:val="006B60C4"/>
    <w:rsid w:val="006D4888"/>
    <w:rsid w:val="006D70C1"/>
    <w:rsid w:val="006E41F3"/>
    <w:rsid w:val="006E47DE"/>
    <w:rsid w:val="007242C0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6551"/>
    <w:rsid w:val="00817D7A"/>
    <w:rsid w:val="008225F2"/>
    <w:rsid w:val="00836749"/>
    <w:rsid w:val="0084422D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0C7"/>
    <w:rsid w:val="008D5F06"/>
    <w:rsid w:val="008E69CE"/>
    <w:rsid w:val="00912112"/>
    <w:rsid w:val="00923C68"/>
    <w:rsid w:val="0092528A"/>
    <w:rsid w:val="00927723"/>
    <w:rsid w:val="00952546"/>
    <w:rsid w:val="00953B2B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4427"/>
    <w:rsid w:val="00A42CC6"/>
    <w:rsid w:val="00A451AC"/>
    <w:rsid w:val="00A51D6E"/>
    <w:rsid w:val="00A56E8E"/>
    <w:rsid w:val="00A56EC8"/>
    <w:rsid w:val="00A66372"/>
    <w:rsid w:val="00A71D69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C6BA0"/>
    <w:rsid w:val="00BC7F53"/>
    <w:rsid w:val="00BD0FD2"/>
    <w:rsid w:val="00BF2CE8"/>
    <w:rsid w:val="00C04704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71794"/>
    <w:rsid w:val="00FA0747"/>
    <w:rsid w:val="00FA5AC2"/>
    <w:rsid w:val="00FA7C85"/>
    <w:rsid w:val="00FB02AB"/>
    <w:rsid w:val="00FB136E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aliases w:val="h1 Char,Section Char,Heading A Char,II+ Char,I Char,H1 Char,H11 Char,H12 Char,H13 Char,H14 Char,H15 Char,H16 Char,H17 Char,H18 Char,H111 Char,H121 Char,H131 Char,H141 Char,H151 Char,H161 Char,H171 Char,H19 Char,H112 Char,H12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kku.edu.sa/ar/content/12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B4581-224F-4AE4-9618-A25753B6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 SAFAR ABDULLAH ALBIUD</cp:lastModifiedBy>
  <cp:revision>4</cp:revision>
  <cp:lastPrinted>2013-01-26T09:25:00Z</cp:lastPrinted>
  <dcterms:created xsi:type="dcterms:W3CDTF">2019-10-22T10:59:00Z</dcterms:created>
  <dcterms:modified xsi:type="dcterms:W3CDTF">2019-10-29T10:30:00Z</dcterms:modified>
</cp:coreProperties>
</file>